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94" w:rsidRPr="00B06C94" w:rsidRDefault="00B06C94" w:rsidP="00B06C94">
      <w:pPr>
        <w:jc w:val="right"/>
      </w:pPr>
      <w:r w:rsidRPr="00B06C94">
        <w:t>Утверждено</w:t>
      </w:r>
    </w:p>
    <w:p w:rsidR="00B06C94" w:rsidRPr="00B06C94" w:rsidRDefault="00B06C94" w:rsidP="00B06C94">
      <w:pPr>
        <w:jc w:val="right"/>
      </w:pPr>
      <w:r w:rsidRPr="00B06C94">
        <w:t xml:space="preserve">распоряжением Комитета по образованию </w:t>
      </w:r>
    </w:p>
    <w:p w:rsidR="00A85508" w:rsidRDefault="00B06C94" w:rsidP="00B06C94">
      <w:pPr>
        <w:jc w:val="right"/>
      </w:pPr>
      <w:r w:rsidRPr="00B06C94">
        <w:t>от 26.05.2014 № 2313-р</w:t>
      </w:r>
      <w:r w:rsidR="00AB199F">
        <w:t xml:space="preserve"> </w:t>
      </w:r>
      <w:r w:rsidR="00AB199F">
        <w:br/>
        <w:t>(с изме</w:t>
      </w:r>
      <w:r w:rsidR="00DE4ED4">
        <w:t>нениями, внесенными распоряжения</w:t>
      </w:r>
      <w:r w:rsidR="00AB199F">
        <w:t>м</w:t>
      </w:r>
      <w:r w:rsidR="00DE4ED4">
        <w:t>и</w:t>
      </w:r>
      <w:r w:rsidR="00AB199F">
        <w:t xml:space="preserve"> </w:t>
      </w:r>
      <w:r w:rsidR="00AB199F">
        <w:br/>
        <w:t xml:space="preserve">Комитета по образованию </w:t>
      </w:r>
      <w:r w:rsidR="00AB199F">
        <w:br/>
        <w:t>от 2</w:t>
      </w:r>
      <w:r w:rsidR="00E37830">
        <w:t>3</w:t>
      </w:r>
      <w:r w:rsidR="00AB199F">
        <w:t>.05.201</w:t>
      </w:r>
      <w:r w:rsidR="00E37830">
        <w:t>6</w:t>
      </w:r>
      <w:r w:rsidR="00AB199F">
        <w:t xml:space="preserve"> № </w:t>
      </w:r>
      <w:r w:rsidR="00E37830">
        <w:t>1502</w:t>
      </w:r>
      <w:r w:rsidR="00AB199F">
        <w:t>-р</w:t>
      </w:r>
      <w:r w:rsidR="00DE4ED4">
        <w:t xml:space="preserve">, </w:t>
      </w:r>
    </w:p>
    <w:p w:rsidR="00A85508" w:rsidRDefault="00DE4ED4" w:rsidP="00B06C94">
      <w:pPr>
        <w:jc w:val="right"/>
      </w:pPr>
      <w:r>
        <w:t>от 16.05.2017 № 1705-р</w:t>
      </w:r>
      <w:r w:rsidR="00E543D4">
        <w:t xml:space="preserve">, </w:t>
      </w:r>
    </w:p>
    <w:p w:rsidR="0060524B" w:rsidRDefault="00E543D4" w:rsidP="00B06C94">
      <w:pPr>
        <w:jc w:val="right"/>
      </w:pPr>
      <w:r w:rsidRPr="00D477EA">
        <w:t xml:space="preserve">от </w:t>
      </w:r>
      <w:r w:rsidR="00D477EA" w:rsidRPr="00D477EA">
        <w:t>23.05.2018</w:t>
      </w:r>
      <w:r w:rsidRPr="00D477EA">
        <w:t xml:space="preserve"> № </w:t>
      </w:r>
      <w:r w:rsidR="00D477EA" w:rsidRPr="00D477EA">
        <w:t>1583</w:t>
      </w:r>
      <w:r w:rsidR="00D477EA">
        <w:t>-р</w:t>
      </w:r>
      <w:r w:rsidR="0060524B">
        <w:t>,</w:t>
      </w:r>
    </w:p>
    <w:p w:rsidR="00B06C94" w:rsidRPr="00B06C94" w:rsidRDefault="0060524B" w:rsidP="00B06C94">
      <w:pPr>
        <w:jc w:val="right"/>
      </w:pPr>
      <w:r>
        <w:t>от 30.04.2019 № 1290-р</w:t>
      </w:r>
      <w:r w:rsidR="00AB199F">
        <w:t>)</w:t>
      </w:r>
    </w:p>
    <w:p w:rsidR="008C0842" w:rsidRPr="00D61404" w:rsidRDefault="008C0842" w:rsidP="00A85508">
      <w:pPr>
        <w:spacing w:before="120"/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«Петербургская школа 2020»</w:t>
      </w:r>
    </w:p>
    <w:p w:rsidR="008C0842" w:rsidRPr="00D61404" w:rsidRDefault="008C0842" w:rsidP="00A85508">
      <w:pPr>
        <w:spacing w:before="120"/>
        <w:ind w:firstLine="567"/>
      </w:pPr>
      <w:r w:rsidRPr="00D61404">
        <w:t>1. Общие положения</w:t>
      </w:r>
    </w:p>
    <w:p w:rsidR="008C0842" w:rsidRPr="00E543D4" w:rsidRDefault="008C0842" w:rsidP="00E543D4">
      <w:pPr>
        <w:ind w:firstLine="567"/>
        <w:jc w:val="both"/>
        <w:rPr>
          <w:spacing w:val="-6"/>
        </w:rPr>
      </w:pPr>
      <w:r>
        <w:t>1</w:t>
      </w:r>
      <w:r w:rsidRPr="00E543D4">
        <w:rPr>
          <w:spacing w:val="-6"/>
        </w:rPr>
        <w:t>.1. Настоящее Положение определяет принципы, цели, задачи, порядок проведения и финансирования конкурса</w:t>
      </w:r>
      <w:r w:rsidR="00E543D4" w:rsidRPr="00E543D4">
        <w:rPr>
          <w:spacing w:val="-6"/>
        </w:rPr>
        <w:t xml:space="preserve"> инновационных продуктов «Петербургская школа 2020» (далее – конкурс)</w:t>
      </w:r>
      <w:r w:rsidRPr="00E543D4">
        <w:rPr>
          <w:spacing w:val="-6"/>
        </w:rPr>
        <w:t xml:space="preserve">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>Комитетом 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образования», утвержденной распоряжением Правительства Российской Федерации от </w:t>
      </w:r>
      <w:r w:rsidR="00E543D4">
        <w:t>26</w:t>
      </w:r>
      <w:r w:rsidRPr="00D61404">
        <w:t>.</w:t>
      </w:r>
      <w:r w:rsidR="00E543D4">
        <w:t>12</w:t>
      </w:r>
      <w:r w:rsidRPr="00D61404">
        <w:t>.201</w:t>
      </w:r>
      <w:r w:rsidR="00E543D4">
        <w:t>7 № 1642</w:t>
      </w:r>
      <w:r w:rsidRPr="00D61404">
        <w:t xml:space="preserve">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>которые находятся в ведении Комитета по образованию 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в формате, готовом для внешней экспертизы и последующего распространения 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8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Pr="00D61404" w:rsidRDefault="008C0842" w:rsidP="00A85508">
      <w:pPr>
        <w:spacing w:before="120"/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Default="008C0842" w:rsidP="007166BC">
      <w:pPr>
        <w:ind w:firstLine="709"/>
        <w:jc w:val="both"/>
      </w:pPr>
      <w:r>
        <w:rPr>
          <w:bCs/>
        </w:rPr>
        <w:t xml:space="preserve">- </w:t>
      </w:r>
      <w:r w:rsidRPr="00D61404">
        <w:rPr>
          <w:bCs/>
        </w:rPr>
        <w:t>выявление готовности представленных на конкурс инновационных продуктов к системному внедрению в образовательных организациях Санкт-Петербурга.</w:t>
      </w:r>
    </w:p>
    <w:p w:rsidR="008C0842" w:rsidRPr="00D61404" w:rsidRDefault="008C0842" w:rsidP="00E543D4">
      <w:pPr>
        <w:ind w:firstLine="709"/>
      </w:pPr>
      <w:r w:rsidRPr="00D61404">
        <w:lastRenderedPageBreak/>
        <w:t xml:space="preserve">3. Порядок проведения конкурса </w:t>
      </w:r>
    </w:p>
    <w:p w:rsidR="00E543D4" w:rsidRPr="00D61404" w:rsidRDefault="008C0842" w:rsidP="00E543D4">
      <w:pPr>
        <w:ind w:firstLine="709"/>
        <w:jc w:val="both"/>
      </w:pPr>
      <w:r w:rsidRPr="00D61404">
        <w:t xml:space="preserve">3.1. </w:t>
      </w:r>
      <w:r w:rsidR="00E543D4" w:rsidRPr="00D61404">
        <w:t xml:space="preserve">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E543D4" w:rsidP="00E543D4">
      <w:pPr>
        <w:ind w:firstLine="709"/>
        <w:jc w:val="both"/>
      </w:pPr>
      <w:r>
        <w:t xml:space="preserve">3.2. </w:t>
      </w:r>
      <w:r w:rsidR="0006735E" w:rsidRPr="00D61404">
        <w:t xml:space="preserve">Тематика представляемого на конкурс </w:t>
      </w:r>
      <w:r w:rsidR="0006735E">
        <w:t xml:space="preserve">в номинации «Образовательная деятельность» </w:t>
      </w:r>
      <w:r w:rsidR="0006735E" w:rsidRPr="00D61404">
        <w:t xml:space="preserve">инновационного продукта должна соответствовать одному из </w:t>
      </w:r>
      <w:r w:rsidR="0060524B">
        <w:t>направлений</w:t>
      </w:r>
      <w:r w:rsidR="0006735E" w:rsidRPr="00D61404">
        <w:t xml:space="preserve"> Программы: </w:t>
      </w:r>
    </w:p>
    <w:p w:rsidR="0060524B" w:rsidRPr="0013033F" w:rsidRDefault="0060524B" w:rsidP="0060524B">
      <w:pPr>
        <w:ind w:firstLine="709"/>
        <w:jc w:val="both"/>
      </w:pPr>
      <w:r w:rsidRPr="0013033F">
        <w:t>3.2.1. Развитие среднего профессионального и дополнительного профессион</w:t>
      </w:r>
      <w:r>
        <w:t>а</w:t>
      </w:r>
      <w:r w:rsidRPr="0013033F">
        <w:t>льного образования.</w:t>
      </w:r>
    </w:p>
    <w:p w:rsidR="0060524B" w:rsidRPr="0013033F" w:rsidRDefault="0060524B" w:rsidP="0060524B">
      <w:pPr>
        <w:ind w:firstLine="709"/>
        <w:jc w:val="both"/>
      </w:pPr>
      <w:r w:rsidRPr="0013033F">
        <w:t>3.2.2. Развитие дошкольного и общего образования.</w:t>
      </w:r>
    </w:p>
    <w:p w:rsidR="0060524B" w:rsidRDefault="0060524B" w:rsidP="0060524B">
      <w:pPr>
        <w:ind w:firstLine="709"/>
        <w:jc w:val="both"/>
      </w:pPr>
      <w:r w:rsidRPr="0013033F">
        <w:t>3.2.3. Развитие дополнительного образования детей и реализация мероприятий молодежной политики.</w:t>
      </w:r>
    </w:p>
    <w:p w:rsidR="008C0842" w:rsidRPr="00D61404" w:rsidRDefault="008C0842" w:rsidP="00E543D4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с Приложением </w:t>
      </w:r>
      <w:r>
        <w:t xml:space="preserve">№ </w:t>
      </w:r>
      <w:r w:rsidRPr="00D61404">
        <w:t>1 к настоящему Положению (в том числе в электронном виде 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>.</w:t>
      </w:r>
      <w:r w:rsidR="00DE4ED4">
        <w:t xml:space="preserve"> На сайте участника конкурса должны быть размещены заявка на участие в конкурсе и аннотация к инновационному продукту</w:t>
      </w:r>
      <w:r w:rsidRPr="00D61404">
        <w:t xml:space="preserve">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пер. Антоненко, д.8, </w:t>
      </w:r>
      <w:proofErr w:type="spellStart"/>
      <w:r w:rsidRPr="00D61404">
        <w:t>каб</w:t>
      </w:r>
      <w:proofErr w:type="spellEnd"/>
      <w:r w:rsidRPr="00D61404">
        <w:t xml:space="preserve">. </w:t>
      </w:r>
      <w:r w:rsidR="0060524B">
        <w:t>111б</w:t>
      </w:r>
      <w:r w:rsidRPr="00D61404">
        <w:t xml:space="preserve">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>. Инновационные продукты, за представление которых на конкурсе 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>. Конкурсные материалы, представленные по истечении срока, указанного 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</w:t>
      </w:r>
      <w:r w:rsidR="00E37830">
        <w:t>5</w:t>
      </w:r>
      <w:r w:rsidRPr="00D61404">
        <w:t>-</w:t>
      </w:r>
      <w:r w:rsidR="00E37830">
        <w:t>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9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Антоненко,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10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E37830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</w:t>
      </w:r>
      <w:r w:rsidR="00E37830" w:rsidRPr="00D61404">
        <w:t xml:space="preserve">Конкурс предусматривает проведение общественной экспертизы инновационных </w:t>
      </w:r>
      <w:r w:rsidR="00E37830">
        <w:t xml:space="preserve">продуктов </w:t>
      </w:r>
      <w:r w:rsidR="00E37830" w:rsidRPr="00D61404">
        <w:t xml:space="preserve">на очном туре конкурса. </w:t>
      </w:r>
      <w:r w:rsidR="00E37830">
        <w:t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массовой информации, представители которых привлекаются к общественной экспертизе (не менее пяти), утверждается оргкомитетом</w:t>
      </w:r>
      <w:r w:rsidR="00E37830" w:rsidRPr="00D61404">
        <w:t>. По результата</w:t>
      </w:r>
      <w:r w:rsidR="00E37830">
        <w:t>м общественной экспертизы вручаю</w:t>
      </w:r>
      <w:r w:rsidR="00E37830" w:rsidRPr="00D61404">
        <w:t>тся приз</w:t>
      </w:r>
      <w:r w:rsidR="00E37830">
        <w:t>ы</w:t>
      </w:r>
      <w:r w:rsidR="00E37830" w:rsidRPr="00D61404">
        <w:t xml:space="preserve"> «Овация».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="00E543D4">
        <w:t>.</w:t>
      </w:r>
      <w:r w:rsidRPr="00D61404">
        <w:t xml:space="preserve"> Материалы победителей, лауреатов и дипломантов конкурса публикуются 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>.</w:t>
      </w:r>
      <w:r w:rsidR="00E543D4" w:rsidRPr="00E543D4">
        <w:t xml:space="preserve"> </w:t>
      </w:r>
      <w:r w:rsidR="00E543D4" w:rsidRPr="00D61404">
        <w:t xml:space="preserve">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 w:rsidR="00E543D4">
        <w:rPr>
          <w:bCs/>
        </w:rPr>
        <w:t xml:space="preserve">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Санкт-Петербургской академией постдипломного педагогического образования, Государственным </w:t>
      </w:r>
      <w:r w:rsidR="00E543D4" w:rsidRPr="00C63112">
        <w:rPr>
          <w:bCs/>
        </w:rPr>
        <w:t>бюджетн</w:t>
      </w:r>
      <w:r w:rsidR="00E543D4">
        <w:rPr>
          <w:bCs/>
        </w:rPr>
        <w:t xml:space="preserve">ым учреждением дополнительного профессионального образования </w:t>
      </w:r>
      <w:r w:rsidR="00E543D4" w:rsidRPr="00EF74EE">
        <w:t>«</w:t>
      </w:r>
      <w:r w:rsidR="00E543D4">
        <w:rPr>
          <w:bCs/>
        </w:rPr>
        <w:t>Санкт-Петербургский</w:t>
      </w:r>
      <w:r w:rsidR="00E543D4" w:rsidRPr="00EF74EE">
        <w:t xml:space="preserve"> центр оценки качества образования и информационных технологий»</w:t>
      </w:r>
      <w:r w:rsidR="00E543D4">
        <w:t>,</w:t>
      </w:r>
      <w:r w:rsidR="00E543D4" w:rsidRPr="00EF74EE">
        <w:t xml:space="preserve"> 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</w:t>
      </w:r>
      <w:r w:rsidR="00E543D4">
        <w:t>«Санкт-П</w:t>
      </w:r>
      <w:r w:rsidR="00E543D4" w:rsidRPr="00EF74EE">
        <w:t>етербургский городской Дворец творчества юных»</w:t>
      </w:r>
      <w:r w:rsidR="00E543D4">
        <w:t xml:space="preserve">, </w:t>
      </w:r>
      <w:r w:rsidR="00E543D4" w:rsidRPr="00EF74EE">
        <w:t>Государственн</w:t>
      </w:r>
      <w:r w:rsidR="00E543D4">
        <w:t>ы</w:t>
      </w:r>
      <w:r w:rsidR="00E543D4" w:rsidRPr="00EF74EE">
        <w:t>м бюджетн</w:t>
      </w:r>
      <w:r w:rsidR="00E543D4">
        <w:t>ы</w:t>
      </w:r>
      <w:r w:rsidR="00E543D4" w:rsidRPr="00EF74EE">
        <w:t xml:space="preserve">м </w:t>
      </w:r>
      <w:r w:rsidR="00E543D4">
        <w:t xml:space="preserve">нетиповым </w:t>
      </w:r>
      <w:r w:rsidR="00E543D4" w:rsidRPr="00EF74EE">
        <w:t>образовательн</w:t>
      </w:r>
      <w:r w:rsidR="00E543D4">
        <w:t>ы</w:t>
      </w:r>
      <w:r w:rsidR="00E543D4" w:rsidRPr="00EF74EE">
        <w:t>м учреждени</w:t>
      </w:r>
      <w:r w:rsidR="00E543D4">
        <w:t>ем</w:t>
      </w:r>
      <w:r w:rsidR="00E543D4" w:rsidRPr="00EF74EE">
        <w:t xml:space="preserve"> Дворц</w:t>
      </w:r>
      <w:r w:rsidR="00E543D4">
        <w:t>ом учащейся молодежи Санкт-Петербурга.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>. По результатам конкурса издается распоряжение Комитета по образованию о награждении победителей, лауреатов и дипломантов конкурса.</w:t>
      </w:r>
    </w:p>
    <w:p w:rsidR="008C0842" w:rsidRPr="00D61404" w:rsidRDefault="008C0842" w:rsidP="00A85508">
      <w:pPr>
        <w:spacing w:before="120"/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>Финансирование расходов по подготовке и проведению конкурса осуществляется в пределах средств, предусмотренных на эти цели Комитету по образованию Законом о бюджете Санкт-Петербурга на соответствующий год и плановый период.</w:t>
      </w:r>
    </w:p>
    <w:p w:rsidR="008C0842" w:rsidRPr="00D61404" w:rsidRDefault="008C0842" w:rsidP="00A85508">
      <w:pPr>
        <w:shd w:val="clear" w:color="auto" w:fill="FFFFFF"/>
        <w:spacing w:before="120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E37830" w:rsidP="008C0842">
      <w:pPr>
        <w:ind w:firstLine="567"/>
        <w:jc w:val="both"/>
      </w:pPr>
      <w:r>
        <w:t>- утверждает список общественных организаций и средств массовой информации, представители которых привлекаются к общественной экспертизе;</w:t>
      </w:r>
      <w:r w:rsidR="008C0842"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>- формирует список участников очного тура, победителей, лауреатов 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>- организует торжественную церемонию награждения победителей, лауреатов 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lastRenderedPageBreak/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E37830">
      <w:pPr>
        <w:ind w:left="360" w:firstLine="20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A85508">
      <w:pPr>
        <w:spacing w:before="120"/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</w:t>
      </w:r>
      <w:r w:rsidR="00B15942">
        <w:t xml:space="preserve">пятью </w:t>
      </w:r>
      <w:r w:rsidRPr="00D61404">
        <w:t xml:space="preserve">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 xml:space="preserve">6.9. </w:t>
      </w:r>
      <w:r w:rsidR="00B15942">
        <w:t>При формировании о</w:t>
      </w:r>
      <w:r w:rsidR="00B15942" w:rsidRPr="00D61404">
        <w:t>бщ</w:t>
      </w:r>
      <w:r w:rsidR="00B15942">
        <w:t>ей</w:t>
      </w:r>
      <w:r w:rsidR="00B15942" w:rsidRPr="00D61404">
        <w:t xml:space="preserve"> оценк</w:t>
      </w:r>
      <w:r w:rsidR="00B15942">
        <w:t>и</w:t>
      </w:r>
      <w:r w:rsidR="00B15942" w:rsidRPr="00D61404">
        <w:t xml:space="preserve"> инновационного продукта</w:t>
      </w:r>
      <w:r w:rsidR="00B15942">
        <w:t xml:space="preserve"> исключаются минимальная и максимальная оценки, выставленные членами экспертной группы, оценивавшими данный инновационный продукт. </w:t>
      </w:r>
      <w:r w:rsidR="00B15942" w:rsidRPr="00D61404">
        <w:t xml:space="preserve">Общая оценка инновационного продукта формируется путем вычисления среднего арифметического оценок </w:t>
      </w:r>
      <w:r w:rsidR="00B15942">
        <w:t xml:space="preserve">трех </w:t>
      </w:r>
      <w:r w:rsidR="00B15942" w:rsidRPr="00D61404">
        <w:t>членов экспертной группы.</w:t>
      </w:r>
    </w:p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A85508">
      <w:pPr>
        <w:numPr>
          <w:ilvl w:val="0"/>
          <w:numId w:val="1"/>
        </w:numPr>
        <w:spacing w:before="120"/>
        <w:ind w:left="714" w:hanging="357"/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744C7" w:rsidRDefault="008C0842" w:rsidP="008744C7">
      <w:pPr>
        <w:shd w:val="clear" w:color="auto" w:fill="FFFFFF"/>
        <w:ind w:firstLine="720"/>
        <w:jc w:val="both"/>
      </w:pPr>
      <w:r w:rsidRPr="00D61404">
        <w:t xml:space="preserve">- </w:t>
      </w:r>
      <w:r w:rsidR="008744C7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в статусе </w:t>
      </w:r>
      <w:r w:rsidRPr="00D61404">
        <w:t>инновационной площадки</w:t>
      </w:r>
      <w:r>
        <w:t xml:space="preserve"> (указать </w:t>
      </w:r>
      <w:r w:rsidRPr="00D61404">
        <w:t>вид</w:t>
      </w:r>
      <w:r w:rsidRPr="00C51C52">
        <w:t xml:space="preserve"> </w:t>
      </w:r>
      <w:r w:rsidRPr="00D61404">
        <w:t>инновационной площадки, тем</w:t>
      </w:r>
      <w:r>
        <w:t>у</w:t>
      </w:r>
      <w:r w:rsidRPr="00D61404">
        <w:t xml:space="preserve">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</w:t>
      </w:r>
      <w:r>
        <w:t>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</w:t>
      </w:r>
      <w:r w:rsidRPr="00074070">
        <w:t>инновационн</w:t>
      </w:r>
      <w:r>
        <w:t>ой</w:t>
      </w:r>
      <w:r w:rsidRPr="00074070">
        <w:t xml:space="preserve"> образовательн</w:t>
      </w:r>
      <w:r>
        <w:t>ой</w:t>
      </w:r>
      <w:r w:rsidRPr="00074070">
        <w:t xml:space="preserve"> программы</w:t>
      </w:r>
      <w:r>
        <w:t xml:space="preserve">, победившей </w:t>
      </w:r>
      <w:r>
        <w:br/>
        <w:t xml:space="preserve">(не ранее 2010 года) в конкурсе между образовательными учреждениями, </w:t>
      </w:r>
      <w:r w:rsidRPr="00074070">
        <w:t>внедряющими инновационные образовательные программы</w:t>
      </w:r>
      <w:r>
        <w:t xml:space="preserve"> (указать тематику представленной на конкурс инновационной программы, в ходе реализации которой создан инновационный продукт);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(указать тематику инновационного проекта/программы, </w:t>
      </w:r>
      <w:r w:rsidR="00DE4ED4">
        <w:t>сроки реализации) в иной форме</w:t>
      </w:r>
      <w:r w:rsidR="00E543D4">
        <w:t xml:space="preserve"> (рекомендация для участия в конкурсе, содержащая сведения об инновационном характере предлагаемого продукта, его направленности на </w:t>
      </w:r>
      <w:r w:rsidR="00E543D4" w:rsidRPr="00D61404">
        <w:t>решение актуальных задач развития образования в Санкт-Петербурге</w:t>
      </w:r>
      <w:r w:rsidR="00E543D4">
        <w:t>, готовности к внедрению в практику и рисках использования, представляется в приложении)</w:t>
      </w:r>
      <w:r w:rsidR="00E543D4">
        <w:rPr>
          <w:rStyle w:val="a7"/>
        </w:rPr>
        <w:footnoteReference w:id="1"/>
      </w:r>
      <w:r>
        <w:t>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E543D4" w:rsidP="008C0842">
      <w:pPr>
        <w:ind w:firstLine="709"/>
      </w:pPr>
      <w:r>
        <w:t>- Форма инновационного продукта</w:t>
      </w:r>
      <w:r>
        <w:rPr>
          <w:rStyle w:val="a7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2"/>
        <w:gridCol w:w="734"/>
      </w:tblGrid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395" w:type="pct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1331A3" w:rsidP="001331A3">
            <w:r>
              <w:t>Цифровой или медиа ресурс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lastRenderedPageBreak/>
              <w:t>Программное обеспечение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  <w:tr w:rsidR="008C0842" w:rsidRPr="00D61404" w:rsidTr="003E35D0">
        <w:tc>
          <w:tcPr>
            <w:tcW w:w="4605" w:type="pct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395" w:type="pct"/>
          </w:tcPr>
          <w:p w:rsidR="008C0842" w:rsidRPr="00D61404" w:rsidRDefault="008C0842" w:rsidP="00DF1814"/>
        </w:tc>
      </w:tr>
    </w:tbl>
    <w:p w:rsidR="001331A3" w:rsidRPr="001331A3" w:rsidRDefault="001331A3" w:rsidP="001331A3">
      <w:pPr>
        <w:spacing w:before="120"/>
        <w:ind w:firstLine="709"/>
        <w:rPr>
          <w:vertAlign w:val="superscript"/>
        </w:rPr>
      </w:pPr>
      <w:r w:rsidRPr="00D61404">
        <w:t>- Номинация</w:t>
      </w:r>
      <w:r>
        <w:rPr>
          <w:vertAlign w:val="superscript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735"/>
      </w:tblGrid>
      <w:tr w:rsidR="001331A3" w:rsidRPr="00D61404" w:rsidTr="003E35D0">
        <w:tc>
          <w:tcPr>
            <w:tcW w:w="4604" w:type="pct"/>
          </w:tcPr>
          <w:p w:rsidR="001331A3" w:rsidRPr="00D61404" w:rsidRDefault="001331A3" w:rsidP="001426C0">
            <w:r w:rsidRPr="00D61404">
              <w:t>Образовательная деятельность</w:t>
            </w:r>
          </w:p>
        </w:tc>
        <w:tc>
          <w:tcPr>
            <w:tcW w:w="396" w:type="pct"/>
          </w:tcPr>
          <w:p w:rsidR="001331A3" w:rsidRPr="00D61404" w:rsidRDefault="001331A3" w:rsidP="001426C0"/>
        </w:tc>
      </w:tr>
      <w:tr w:rsidR="001331A3" w:rsidRPr="00D61404" w:rsidTr="003E35D0">
        <w:tc>
          <w:tcPr>
            <w:tcW w:w="4604" w:type="pct"/>
          </w:tcPr>
          <w:p w:rsidR="001331A3" w:rsidRPr="00D61404" w:rsidRDefault="001331A3" w:rsidP="001426C0">
            <w:r w:rsidRPr="00D61404">
              <w:t>Управление образовательной организацией</w:t>
            </w:r>
          </w:p>
        </w:tc>
        <w:tc>
          <w:tcPr>
            <w:tcW w:w="396" w:type="pct"/>
          </w:tcPr>
          <w:p w:rsidR="001331A3" w:rsidRPr="00D61404" w:rsidRDefault="001331A3" w:rsidP="001426C0"/>
        </w:tc>
      </w:tr>
    </w:tbl>
    <w:p w:rsidR="008C0842" w:rsidRDefault="008C0842" w:rsidP="008C0842">
      <w:pPr>
        <w:spacing w:before="120"/>
        <w:ind w:firstLine="709"/>
      </w:pPr>
      <w:r w:rsidRPr="00D61404">
        <w:t>- Тематика инновационного продукта</w:t>
      </w:r>
      <w:r w:rsidR="00855184">
        <w:rPr>
          <w:vertAlign w:val="superscript"/>
        </w:rPr>
        <w:t>2</w:t>
      </w:r>
      <w:r w:rsidRPr="00D61404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1"/>
        <w:gridCol w:w="735"/>
      </w:tblGrid>
      <w:tr w:rsidR="0060524B" w:rsidRPr="00D61404" w:rsidTr="003E35D0">
        <w:tc>
          <w:tcPr>
            <w:tcW w:w="4604" w:type="pct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 xml:space="preserve">Развитие среднего профессионального </w:t>
            </w:r>
            <w:r>
              <w:t>и дополнительного профессио</w:t>
            </w:r>
            <w:r w:rsidRPr="0013033F">
              <w:t>н</w:t>
            </w:r>
            <w:r>
              <w:t>а</w:t>
            </w:r>
            <w:r w:rsidRPr="0013033F">
              <w:t>льного образования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  <w:tr w:rsidR="0060524B" w:rsidRPr="00D61404" w:rsidTr="003E35D0">
        <w:tc>
          <w:tcPr>
            <w:tcW w:w="4604" w:type="pct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>Развитие дошкольного и общего образования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  <w:tr w:rsidR="0060524B" w:rsidRPr="00D61404" w:rsidTr="003E35D0">
        <w:tc>
          <w:tcPr>
            <w:tcW w:w="4604" w:type="pct"/>
          </w:tcPr>
          <w:p w:rsidR="0060524B" w:rsidRPr="009110BA" w:rsidRDefault="0060524B" w:rsidP="00877B6E">
            <w:pPr>
              <w:rPr>
                <w:highlight w:val="yellow"/>
              </w:rPr>
            </w:pPr>
            <w:r w:rsidRPr="0013033F">
              <w:t>Развитие дополнительного образования детей и реализация мероприятий молодежной политики</w:t>
            </w:r>
          </w:p>
        </w:tc>
        <w:tc>
          <w:tcPr>
            <w:tcW w:w="396" w:type="pct"/>
            <w:tcBorders>
              <w:right w:val="single" w:sz="4" w:space="0" w:color="auto"/>
            </w:tcBorders>
          </w:tcPr>
          <w:p w:rsidR="0060524B" w:rsidRPr="00D61404" w:rsidRDefault="0060524B" w:rsidP="001426C0">
            <w:pPr>
              <w:ind w:firstLine="567"/>
            </w:pPr>
          </w:p>
        </w:tc>
      </w:tr>
    </w:tbl>
    <w:p w:rsidR="008C0842" w:rsidRPr="00D61404" w:rsidRDefault="008C0842" w:rsidP="00A85508">
      <w:pPr>
        <w:numPr>
          <w:ilvl w:val="0"/>
          <w:numId w:val="1"/>
        </w:numPr>
        <w:spacing w:before="120" w:line="216" w:lineRule="auto"/>
        <w:ind w:left="714" w:hanging="357"/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A85508">
      <w:pPr>
        <w:spacing w:line="216" w:lineRule="auto"/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A85508">
      <w:pPr>
        <w:spacing w:line="216" w:lineRule="auto"/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Pr="00D61404" w:rsidRDefault="008C0842" w:rsidP="00A85508">
      <w:pPr>
        <w:spacing w:before="240" w:line="216" w:lineRule="auto"/>
        <w:ind w:firstLine="709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A85508">
      <w:pPr>
        <w:spacing w:line="216" w:lineRule="auto"/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Default="008C0842" w:rsidP="00A85508">
      <w:pPr>
        <w:spacing w:line="216" w:lineRule="auto"/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A85508" w:rsidRPr="00D61404" w:rsidRDefault="00A85508" w:rsidP="00A85508">
      <w:pPr>
        <w:spacing w:line="216" w:lineRule="auto"/>
        <w:ind w:firstLine="709"/>
        <w:jc w:val="both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  <w:r w:rsidR="00A85508">
        <w:rPr>
          <w:sz w:val="20"/>
          <w:szCs w:val="20"/>
        </w:rPr>
        <w:t xml:space="preserve">         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________________________                       ____________________________</w:t>
      </w:r>
    </w:p>
    <w:p w:rsidR="00A85508" w:rsidRPr="00D61404" w:rsidRDefault="008C0842" w:rsidP="00A85508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  <w:r w:rsidR="00A85508">
        <w:rPr>
          <w:sz w:val="20"/>
          <w:szCs w:val="20"/>
        </w:rPr>
        <w:t xml:space="preserve">                                          </w:t>
      </w:r>
      <w:r w:rsidR="00A85508" w:rsidRPr="00D61404">
        <w:rPr>
          <w:sz w:val="20"/>
          <w:szCs w:val="20"/>
        </w:rPr>
        <w:t>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</w:t>
      </w:r>
    </w:p>
    <w:p w:rsidR="00A85508" w:rsidRDefault="00A85508" w:rsidP="00A85508">
      <w:proofErr w:type="spellStart"/>
      <w:r>
        <w:t>м</w:t>
      </w:r>
      <w:r w:rsidR="008C0842" w:rsidRPr="00D61404">
        <w:t>.</w:t>
      </w:r>
      <w:r>
        <w:t>п</w:t>
      </w:r>
      <w:proofErr w:type="spellEnd"/>
      <w:r w:rsidR="008C0842" w:rsidRPr="00D61404">
        <w:t>.                                                                                     «_____»_____________________20__г.</w:t>
      </w:r>
    </w:p>
    <w:p w:rsidR="008C0842" w:rsidRPr="00D61404" w:rsidRDefault="00A85508" w:rsidP="00A85508">
      <w:pPr>
        <w:jc w:val="right"/>
      </w:pPr>
      <w:r>
        <w:br w:type="page"/>
      </w:r>
      <w:r w:rsidR="008C0842" w:rsidRPr="00D61404">
        <w:lastRenderedPageBreak/>
        <w:t xml:space="preserve">Приложение </w:t>
      </w:r>
      <w:r w:rsidR="008C0842">
        <w:t xml:space="preserve">№ </w:t>
      </w:r>
      <w:r w:rsidR="008C0842"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приняты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</w:t>
      </w:r>
      <w:proofErr w:type="gramStart"/>
      <w:r w:rsidRPr="00D61404">
        <w:t>_ .</w:t>
      </w:r>
      <w:proofErr w:type="gramEnd"/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11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6"/>
        <w:gridCol w:w="3778"/>
        <w:gridCol w:w="3757"/>
        <w:gridCol w:w="995"/>
      </w:tblGrid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B44105" w:rsidRDefault="00B44105" w:rsidP="00B44105">
            <w:pPr>
              <w:jc w:val="both"/>
              <w:rPr>
                <w:i/>
              </w:rPr>
            </w:pPr>
            <w:r w:rsidRPr="00B44105">
              <w:rPr>
                <w:i/>
              </w:rPr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lastRenderedPageBreak/>
              <w:t>1.3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2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40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3E35D0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3E35D0">
        <w:tc>
          <w:tcPr>
            <w:tcW w:w="2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Допущен к участию в конкурсе (да)</w:t>
            </w:r>
          </w:p>
        </w:tc>
        <w:tc>
          <w:tcPr>
            <w:tcW w:w="25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Не допущен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br w:type="page"/>
      </w:r>
      <w:r w:rsidRPr="00D61404">
        <w:rPr>
          <w:spacing w:val="1"/>
        </w:rPr>
        <w:lastRenderedPageBreak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796"/>
        <w:gridCol w:w="4567"/>
      </w:tblGrid>
      <w:tr w:rsidR="008C0842" w:rsidRPr="00D61404" w:rsidTr="003E35D0">
        <w:trPr>
          <w:trHeight w:val="574"/>
        </w:trPr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3E35D0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  <w:bookmarkStart w:id="0" w:name="_GoBack"/>
            <w:bookmarkEnd w:id="0"/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8C0842" w:rsidRPr="00D61404" w:rsidTr="003E35D0"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3E35D0"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3E35D0">
        <w:trPr>
          <w:trHeight w:val="2352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4"/>
        <w:gridCol w:w="2089"/>
        <w:gridCol w:w="558"/>
        <w:gridCol w:w="5430"/>
        <w:gridCol w:w="1253"/>
      </w:tblGrid>
      <w:tr w:rsidR="008C0842" w:rsidRPr="00D61404" w:rsidTr="003E35D0">
        <w:trPr>
          <w:trHeight w:val="858"/>
        </w:trPr>
        <w:tc>
          <w:tcPr>
            <w:tcW w:w="1326" w:type="pct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3038" w:type="pct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636" w:type="pct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3E35D0">
        <w:tc>
          <w:tcPr>
            <w:tcW w:w="266" w:type="pct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283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283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3E35D0">
        <w:tc>
          <w:tcPr>
            <w:tcW w:w="266" w:type="pct"/>
            <w:vMerge w:val="restart"/>
            <w:shd w:val="clear" w:color="auto" w:fill="auto"/>
            <w:vAlign w:val="center"/>
          </w:tcPr>
          <w:p w:rsidR="00B760B9" w:rsidRPr="00D61404" w:rsidRDefault="00B760B9" w:rsidP="00B760B9">
            <w:pPr>
              <w:jc w:val="center"/>
            </w:pPr>
            <w:r>
              <w:t>2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  <w:r w:rsidRPr="00D61404">
              <w:t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2.1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2.2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2.3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2.4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760B9" w:rsidRPr="00D61404" w:rsidTr="003E35D0">
        <w:tc>
          <w:tcPr>
            <w:tcW w:w="266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>
              <w:t>3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 xml:space="preserve">Актуальность результатов, достигаемых при использовании инновационного </w:t>
            </w:r>
            <w:r w:rsidRPr="00D61404">
              <w:lastRenderedPageBreak/>
              <w:t>продукта (оценивается один показатель)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3.2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3.3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3.4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3E35D0">
        <w:tc>
          <w:tcPr>
            <w:tcW w:w="266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4.1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4.2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4.3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4.4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3E35D0">
        <w:tc>
          <w:tcPr>
            <w:tcW w:w="266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5.1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5.2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5.3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3E35D0">
        <w:tc>
          <w:tcPr>
            <w:tcW w:w="266" w:type="pct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5.4</w:t>
            </w:r>
          </w:p>
        </w:tc>
        <w:tc>
          <w:tcPr>
            <w:tcW w:w="2755" w:type="pct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2"/>
        <w:gridCol w:w="6104"/>
        <w:gridCol w:w="714"/>
        <w:gridCol w:w="680"/>
        <w:gridCol w:w="680"/>
        <w:gridCol w:w="701"/>
      </w:tblGrid>
      <w:tr w:rsidR="008C0842" w:rsidRPr="00D61404" w:rsidTr="003E35D0">
        <w:tc>
          <w:tcPr>
            <w:tcW w:w="362" w:type="pct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3189" w:type="pct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1449" w:type="pct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3E35D0">
        <w:tc>
          <w:tcPr>
            <w:tcW w:w="362" w:type="pct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3189" w:type="pct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73" w:type="pct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366" w:type="pct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3E35D0">
        <w:tc>
          <w:tcPr>
            <w:tcW w:w="362" w:type="pct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3189" w:type="pct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373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3E35D0">
        <w:tc>
          <w:tcPr>
            <w:tcW w:w="362" w:type="pct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3189" w:type="pct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373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3E35D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3E35D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3E35D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3E35D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3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8C0842">
      <w:pPr>
        <w:jc w:val="both"/>
        <w:rPr>
          <w:b/>
        </w:rPr>
      </w:pPr>
      <w:r w:rsidRPr="00D61404">
        <w:t>Дата проведения экспертизы________________________________________________</w:t>
      </w: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5D" w:rsidRDefault="0048255D" w:rsidP="00E543D4">
      <w:r>
        <w:separator/>
      </w:r>
    </w:p>
  </w:endnote>
  <w:endnote w:type="continuationSeparator" w:id="0">
    <w:p w:rsidR="0048255D" w:rsidRDefault="0048255D" w:rsidP="00E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5D" w:rsidRDefault="0048255D" w:rsidP="00E543D4">
      <w:r>
        <w:separator/>
      </w:r>
    </w:p>
  </w:footnote>
  <w:footnote w:type="continuationSeparator" w:id="0">
    <w:p w:rsidR="0048255D" w:rsidRDefault="0048255D" w:rsidP="00E543D4">
      <w:r>
        <w:continuationSeparator/>
      </w:r>
    </w:p>
  </w:footnote>
  <w:footnote w:id="1">
    <w:p w:rsidR="00E543D4" w:rsidRDefault="00E543D4" w:rsidP="00E543D4">
      <w:pPr>
        <w:pStyle w:val="a5"/>
        <w:jc w:val="both"/>
      </w:pPr>
      <w:r>
        <w:rPr>
          <w:rStyle w:val="a7"/>
        </w:rPr>
        <w:footnoteRef/>
      </w:r>
      <w:r>
        <w:t xml:space="preserve"> О</w:t>
      </w:r>
      <w:r w:rsidRPr="00DA3C34">
        <w:t>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 администраций районов</w:t>
      </w:r>
      <w:r>
        <w:t xml:space="preserve"> Санкт-Петербурга, представляют рекомендацию от информационно-методического центра района; </w:t>
      </w:r>
      <w:r w:rsidRPr="00DA3C34">
        <w:t>образовательны</w:t>
      </w:r>
      <w:r>
        <w:t>е</w:t>
      </w:r>
      <w:r w:rsidRPr="00DA3C34">
        <w:t xml:space="preserve"> организаци</w:t>
      </w:r>
      <w:r>
        <w:t>и, находящие</w:t>
      </w:r>
      <w:r w:rsidRPr="00DA3C34">
        <w:t>ся в ведении</w:t>
      </w:r>
      <w:r>
        <w:t xml:space="preserve"> Комитета по образованию, и частные образовательные организации Санкт-Петербурга представляют рекомендацию от одного из учреждений, указанных в пункте 3.19 Положения.</w:t>
      </w:r>
    </w:p>
  </w:footnote>
  <w:footnote w:id="2">
    <w:p w:rsidR="00E543D4" w:rsidRDefault="00E543D4">
      <w:pPr>
        <w:pStyle w:val="a5"/>
      </w:pPr>
      <w:r>
        <w:rPr>
          <w:rStyle w:val="a7"/>
        </w:rPr>
        <w:footnoteRef/>
      </w:r>
      <w:r>
        <w:t xml:space="preserve"> </w:t>
      </w:r>
      <w:r w:rsidRPr="00A70346">
        <w:t>Отметка делается только в одном из представленных полей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842"/>
    <w:rsid w:val="00040BF7"/>
    <w:rsid w:val="0006735E"/>
    <w:rsid w:val="00081E89"/>
    <w:rsid w:val="000A12C1"/>
    <w:rsid w:val="001331A3"/>
    <w:rsid w:val="001703DE"/>
    <w:rsid w:val="001A37D8"/>
    <w:rsid w:val="001C4932"/>
    <w:rsid w:val="002270C3"/>
    <w:rsid w:val="00292489"/>
    <w:rsid w:val="003E35D0"/>
    <w:rsid w:val="0048255D"/>
    <w:rsid w:val="004F2C74"/>
    <w:rsid w:val="005E6341"/>
    <w:rsid w:val="0060524B"/>
    <w:rsid w:val="007166BC"/>
    <w:rsid w:val="00801E37"/>
    <w:rsid w:val="008044B3"/>
    <w:rsid w:val="00810014"/>
    <w:rsid w:val="00855184"/>
    <w:rsid w:val="008744C7"/>
    <w:rsid w:val="00882D48"/>
    <w:rsid w:val="008C0842"/>
    <w:rsid w:val="009E6FBE"/>
    <w:rsid w:val="00A85508"/>
    <w:rsid w:val="00AB199F"/>
    <w:rsid w:val="00AD2AE3"/>
    <w:rsid w:val="00B06C94"/>
    <w:rsid w:val="00B15942"/>
    <w:rsid w:val="00B201F4"/>
    <w:rsid w:val="00B44105"/>
    <w:rsid w:val="00B760B9"/>
    <w:rsid w:val="00BD696C"/>
    <w:rsid w:val="00C97AEB"/>
    <w:rsid w:val="00D03250"/>
    <w:rsid w:val="00D477EA"/>
    <w:rsid w:val="00DE4ED4"/>
    <w:rsid w:val="00DF1814"/>
    <w:rsid w:val="00E37830"/>
    <w:rsid w:val="00E45213"/>
    <w:rsid w:val="00E543D4"/>
    <w:rsid w:val="00E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65E5D4-9DEB-44A8-A749-E52697D3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543D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43D4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543D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855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55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obr.s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ersburg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tersburg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ersburg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F79C-7C53-4270-8A30-F5FCD190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4238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Marina Kryukova</cp:lastModifiedBy>
  <cp:revision>21</cp:revision>
  <cp:lastPrinted>2018-05-23T13:43:00Z</cp:lastPrinted>
  <dcterms:created xsi:type="dcterms:W3CDTF">2014-05-26T15:32:00Z</dcterms:created>
  <dcterms:modified xsi:type="dcterms:W3CDTF">2019-05-06T08:41:00Z</dcterms:modified>
</cp:coreProperties>
</file>